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 января 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Захарченко К.А.,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представителя истца,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-2802/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>Корепанова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Дубровину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защите прав потребителей,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Корепанова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Дубровину </w:t>
      </w:r>
      <w:r>
        <w:rPr>
          <w:rStyle w:val="cat-UserDefined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защите прав потребителей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частично.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Расторгнуть договор №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заключенный между ИН Дубровиным В.П. и </w:t>
      </w:r>
      <w:r>
        <w:rPr>
          <w:rFonts w:ascii="Times New Roman" w:eastAsia="Times New Roman" w:hAnsi="Times New Roman" w:cs="Times New Roman"/>
          <w:sz w:val="26"/>
          <w:szCs w:val="26"/>
        </w:rPr>
        <w:t>Корепановым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 </w:t>
      </w:r>
      <w:r>
        <w:rPr>
          <w:rFonts w:ascii="Times New Roman" w:eastAsia="Times New Roman" w:hAnsi="Times New Roman" w:cs="Times New Roman"/>
          <w:sz w:val="26"/>
          <w:szCs w:val="26"/>
        </w:rPr>
        <w:t>08.11.2019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Дубровина </w:t>
      </w:r>
      <w:r>
        <w:rPr>
          <w:rStyle w:val="cat-UserDefinedgrp-28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Корепанова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</w:t>
      </w:r>
      <w:r>
        <w:rPr>
          <w:rFonts w:ascii="Times New Roman" w:eastAsia="Times New Roman" w:hAnsi="Times New Roman" w:cs="Times New Roman"/>
          <w:sz w:val="26"/>
          <w:szCs w:val="26"/>
        </w:rPr>
        <w:t>предоплату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5000 руб. – моральный вред, </w:t>
      </w:r>
      <w:r>
        <w:rPr>
          <w:rFonts w:ascii="Times New Roman" w:eastAsia="Times New Roman" w:hAnsi="Times New Roman" w:cs="Times New Roman"/>
          <w:sz w:val="26"/>
          <w:szCs w:val="26"/>
        </w:rPr>
        <w:t>10000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штраф, </w:t>
      </w:r>
      <w:r>
        <w:rPr>
          <w:rFonts w:ascii="Times New Roman" w:eastAsia="Times New Roman" w:hAnsi="Times New Roman" w:cs="Times New Roman"/>
          <w:sz w:val="26"/>
          <w:szCs w:val="26"/>
        </w:rPr>
        <w:t>4000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– в счет услуг представителя.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иска отказать.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Дубровина </w:t>
      </w:r>
      <w:r>
        <w:rPr>
          <w:rStyle w:val="cat-UserDefinedgrp-2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Style w:val="cat-UserDefinedgrp-19rplc-3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Реквизиты для уплаты государственной пошлины: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Банк получателя: Отделение Тула Банка России/УФК по Тульской, БИК 017003983, ЕКС 40102810445370000059, Получатель УФК по Тульской области (Межрегиональная ИФНС по управлению долгом),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 № 03100643000000018500, ИНН 7727406020, КПП 770801001, КБК 18210803010011060110, ОКТМО 71871000, УИН </w:t>
      </w:r>
      <w:r>
        <w:rPr>
          <w:rFonts w:ascii="Arial" w:eastAsia="Arial" w:hAnsi="Arial" w:cs="Arial"/>
          <w:sz w:val="26"/>
          <w:szCs w:val="26"/>
        </w:rPr>
        <w:t>18209965244250596875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может быть обжаловано в Ханты-Мансийский районный суд путем подачи жалобы мировому судье в течение 1 месяца со дня принятия мировым судьей решения.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6">
    <w:name w:val="cat-UserDefined grp-24 rplc-6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19rplc-20">
    <w:name w:val="cat-UserDefined grp-19 rplc-20"/>
    <w:basedOn w:val="DefaultParagraphFont"/>
  </w:style>
  <w:style w:type="character" w:customStyle="1" w:styleId="cat-UserDefinedgrp-24rplc-22">
    <w:name w:val="cat-UserDefined grp-24 rplc-22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30">
    <w:name w:val="cat-UserDefined grp-28 rplc-30"/>
    <w:basedOn w:val="DefaultParagraphFont"/>
  </w:style>
  <w:style w:type="character" w:customStyle="1" w:styleId="cat-UserDefinedgrp-19rplc-31">
    <w:name w:val="cat-UserDefined grp-19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